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C47097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5" o:title=""/>
                </v:shape>
                <o:OLEObject Type="Embed" ProgID="Word.Document.8" ShapeID="_x0000_s1027" DrawAspect="Content" ObjectID="_1718789001" r:id="rId6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A359B4" w:rsidRPr="00902B1B" w:rsidRDefault="00A359B4" w:rsidP="00A359B4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A359B4" w:rsidRPr="00902B1B" w:rsidRDefault="00A359B4" w:rsidP="00A359B4">
            <w:pPr>
              <w:spacing w:line="240" w:lineRule="exact"/>
              <w:ind w:firstLine="79"/>
            </w:pPr>
          </w:p>
          <w:p w:rsidR="00DD74AF" w:rsidRDefault="00A359B4" w:rsidP="00A359B4">
            <w:pPr>
              <w:ind w:firstLine="80"/>
            </w:pPr>
            <w:proofErr w:type="spellStart"/>
            <w:r w:rsidRPr="00902B1B">
              <w:rPr>
                <w:szCs w:val="28"/>
              </w:rPr>
              <w:t>Ульянченко</w:t>
            </w:r>
            <w:proofErr w:type="spellEnd"/>
            <w:r w:rsidRPr="00902B1B">
              <w:rPr>
                <w:szCs w:val="28"/>
              </w:rPr>
              <w:t xml:space="preserve">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A359B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A359B4" w:rsidRDefault="004C0435" w:rsidP="004804BC"/>
        </w:tc>
        <w:tc>
          <w:tcPr>
            <w:tcW w:w="4299" w:type="dxa"/>
            <w:vMerge/>
          </w:tcPr>
          <w:p w:rsidR="004C0435" w:rsidRPr="00A359B4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A359B4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A359B4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A359B4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полугодие</w:t>
      </w:r>
      <w:r w:rsidRPr="00902B1B">
        <w:rPr>
          <w:rFonts w:ascii="Times New Roman" w:hAnsi="Times New Roman"/>
          <w:sz w:val="28"/>
          <w:szCs w:val="28"/>
        </w:rPr>
        <w:t xml:space="preserve"> 2022 года</w:t>
      </w:r>
    </w:p>
    <w:p w:rsidR="00C02684" w:rsidRDefault="00C02684" w:rsidP="00C02684">
      <w:pPr>
        <w:jc w:val="center"/>
        <w:rPr>
          <w:szCs w:val="28"/>
        </w:rPr>
      </w:pPr>
    </w:p>
    <w:p w:rsidR="00A359B4" w:rsidRPr="00902B1B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902B1B" w:rsidRDefault="00A359B4" w:rsidP="00A359B4">
      <w:pPr>
        <w:ind w:firstLine="709"/>
        <w:jc w:val="both"/>
        <w:rPr>
          <w:szCs w:val="28"/>
        </w:rPr>
      </w:pPr>
    </w:p>
    <w:p w:rsidR="00A359B4" w:rsidRPr="00B44B2C" w:rsidRDefault="00A359B4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44B2C">
        <w:rPr>
          <w:rFonts w:ascii="Times New Roman" w:hAnsi="Times New Roman"/>
          <w:sz w:val="28"/>
          <w:szCs w:val="28"/>
        </w:rPr>
        <w:t>По отчетным данным бюджет города Ставрополя за полугодие 2022 года исполнен по доходам в сумме 7 057 934 тыс. рублей и по расходам в сумме 7 479 235 тыс. рублей с превышением расходов над доходами в сумме 421 301 тыс. рублей.</w:t>
      </w:r>
    </w:p>
    <w:p w:rsidR="00A359B4" w:rsidRPr="00B44B2C" w:rsidRDefault="00A359B4" w:rsidP="00A359B4">
      <w:pPr>
        <w:widowControl w:val="0"/>
        <w:ind w:firstLine="709"/>
        <w:jc w:val="both"/>
        <w:rPr>
          <w:szCs w:val="28"/>
        </w:rPr>
      </w:pPr>
      <w:r w:rsidRPr="00B44B2C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677 075 тыс. рублей, или на 10,6 процента. При этом поступления по налоговым и неналоговым доходам увеличились на 92 305 тыс. рублей, или на </w:t>
      </w:r>
      <w:r w:rsidRPr="00B44B2C">
        <w:rPr>
          <w:szCs w:val="28"/>
        </w:rPr>
        <w:br/>
        <w:t>4 процента.</w:t>
      </w:r>
    </w:p>
    <w:p w:rsidR="00A359B4" w:rsidRPr="00B44B2C" w:rsidRDefault="00A359B4" w:rsidP="00A359B4">
      <w:pPr>
        <w:ind w:firstLine="709"/>
        <w:jc w:val="both"/>
        <w:rPr>
          <w:sz w:val="22"/>
          <w:szCs w:val="22"/>
        </w:rPr>
      </w:pPr>
      <w:r w:rsidRPr="00B44B2C">
        <w:rPr>
          <w:szCs w:val="28"/>
        </w:rPr>
        <w:t>Объем произведенных расходов увеличился по сравнению с аналогичным периодом 2021 года на 865 547</w:t>
      </w:r>
      <w:r w:rsidRPr="00B44B2C">
        <w:rPr>
          <w:sz w:val="22"/>
          <w:szCs w:val="22"/>
        </w:rPr>
        <w:t xml:space="preserve"> </w:t>
      </w:r>
      <w:r w:rsidRPr="00B44B2C">
        <w:rPr>
          <w:szCs w:val="28"/>
        </w:rPr>
        <w:t>тыс. рублей, или на 13,1 процента.</w:t>
      </w:r>
    </w:p>
    <w:p w:rsidR="00A359B4" w:rsidRPr="00B44B2C" w:rsidRDefault="00A359B4" w:rsidP="00A359B4">
      <w:pPr>
        <w:widowControl w:val="0"/>
        <w:ind w:firstLine="2694"/>
        <w:jc w:val="both"/>
        <w:rPr>
          <w:szCs w:val="28"/>
        </w:rPr>
      </w:pPr>
    </w:p>
    <w:p w:rsidR="00A359B4" w:rsidRPr="00B44B2C" w:rsidRDefault="00A359B4" w:rsidP="00A359B4">
      <w:pPr>
        <w:widowControl w:val="0"/>
        <w:ind w:firstLine="2694"/>
        <w:jc w:val="both"/>
        <w:rPr>
          <w:szCs w:val="28"/>
        </w:rPr>
      </w:pPr>
      <w:r w:rsidRPr="00B44B2C">
        <w:rPr>
          <w:szCs w:val="28"/>
        </w:rPr>
        <w:t>Доходы бюджета города Ставрополя</w:t>
      </w:r>
    </w:p>
    <w:p w:rsidR="00A359B4" w:rsidRPr="00B44B2C" w:rsidRDefault="00A359B4" w:rsidP="00A359B4">
      <w:pPr>
        <w:widowControl w:val="0"/>
        <w:ind w:firstLine="2694"/>
        <w:jc w:val="both"/>
        <w:rPr>
          <w:szCs w:val="28"/>
        </w:rPr>
      </w:pP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За полугодие 2022 года объем налоговых и неналоговых доходов в бюджет города Ставрополя составил 2 395 364 тыс. рублей. Бюджетные назначения исполнены на 100,3 процента, плановый прогнозный показатель по налоговым и неналоговым доходам перевыполнен на 6 808 тыс. рублей.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Структура доходов:</w:t>
      </w:r>
    </w:p>
    <w:p w:rsidR="00A359B4" w:rsidRPr="00B44B2C" w:rsidRDefault="00A359B4" w:rsidP="00A359B4">
      <w:pPr>
        <w:widowControl w:val="0"/>
        <w:ind w:firstLine="708"/>
        <w:jc w:val="both"/>
        <w:rPr>
          <w:sz w:val="10"/>
          <w:szCs w:val="20"/>
        </w:rPr>
      </w:pPr>
      <w:r w:rsidRPr="00B44B2C">
        <w:rPr>
          <w:szCs w:val="28"/>
        </w:rPr>
        <w:t>налоговые доходы – 2 034 976 тыс. рублей (85 процентов к сумме налоговых и неналоговых доходов);</w:t>
      </w:r>
    </w:p>
    <w:p w:rsidR="00A359B4" w:rsidRPr="00B44B2C" w:rsidRDefault="00A359B4" w:rsidP="00A359B4">
      <w:pPr>
        <w:widowControl w:val="0"/>
        <w:ind w:firstLine="708"/>
        <w:jc w:val="both"/>
        <w:rPr>
          <w:sz w:val="10"/>
          <w:szCs w:val="20"/>
        </w:rPr>
      </w:pPr>
      <w:r w:rsidRPr="00B44B2C">
        <w:rPr>
          <w:szCs w:val="28"/>
        </w:rPr>
        <w:t>неналоговые доходы – 360 388 тыс. рублей (15 процентов к сумме налоговых и неналоговых доходов);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безвозмездные поступления – 4 662 570 тыс. рублей (из них возврат остатков прошлых лет субсидий и субвенций из бюджетов городских округов </w:t>
      </w:r>
      <w:r w:rsidRPr="00B44B2C">
        <w:rPr>
          <w:szCs w:val="28"/>
        </w:rPr>
        <w:lastRenderedPageBreak/>
        <w:t xml:space="preserve">в сумме 21 265 тыс. рублей).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План по налоговым доходам выполнен на 100,1 процента, в бюджет города Ставрополя дополнительно поступило платежей в сумме </w:t>
      </w:r>
      <w:r w:rsidRPr="00B44B2C">
        <w:rPr>
          <w:szCs w:val="28"/>
        </w:rPr>
        <w:br/>
        <w:t xml:space="preserve">1 440 тыс. рублей.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налогу на имущество физических лиц – 1 515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акцизам по подакцизным товарам (продукции) – 1 094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налогу, взимаемому в связи с применением упрощенной системы налогообложения, – 994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налогу на доходы физических лиц – 714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налогу, взимаемому в связи с применением патентной системы налогообложения, – 709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единому сельскохозяйственному налогу – 375 тыс. рублей.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План по налоговым доходам не выполнен: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по государственной пошлине – на 2 761 тыс. рублей, или 94,3 процента к плану (администраторы – Управление Федеральной налоговой службы по Ставропольскому краю, комитет градостроительства администрации города Ставрополя);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единому налогу на вмененный доход для отдельных видов деятельности – на 1 163 тыс. рублей, исполнение составило 22,5 процента к плану (администратор – Управление Федеральной налоговой службы по Ставропольскому краю).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План по неналоговым доходам выполнен на 101,5 процента, дополнительно в бюджет города Ставрополя поступило платежей в сумме 5 368 тыс. рублей.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План перевыполнен: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</w:pPr>
      <w:r w:rsidRPr="00B44B2C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8 240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штрафным санкциям – на 4 858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2 593 тыс. рублей; 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доходам от сдачи в аренду имущества, находящегося в оперативном управлении, – на 2 006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доходам от реализации имущества, находящегося в собственности городских округов, – на 1 308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439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прочим неналоговым доходам – на 161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прочим поступлениям от использования имущества, находящегося в собственности городских округов, – на 155 тыс. рублей;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t xml:space="preserve">по плате за негативное воздействие на окружающую среду </w:t>
      </w:r>
      <w:r w:rsidRPr="00B44B2C">
        <w:rPr>
          <w:szCs w:val="28"/>
        </w:rPr>
        <w:t xml:space="preserve">– </w:t>
      </w:r>
      <w:r w:rsidRPr="00B44B2C">
        <w:t xml:space="preserve">на 11 тыс. </w:t>
      </w:r>
      <w:r w:rsidRPr="00B44B2C">
        <w:lastRenderedPageBreak/>
        <w:t>рублей</w:t>
      </w:r>
      <w:r w:rsidRPr="00B44B2C">
        <w:rPr>
          <w:szCs w:val="28"/>
        </w:rPr>
        <w:t>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План по неналоговым доходам не выполнен:</w:t>
      </w:r>
    </w:p>
    <w:p w:rsidR="00A359B4" w:rsidRPr="00B44B2C" w:rsidRDefault="00A359B4" w:rsidP="00A359B4">
      <w:pPr>
        <w:ind w:firstLine="708"/>
        <w:jc w:val="both"/>
        <w:rPr>
          <w:szCs w:val="28"/>
        </w:rPr>
      </w:pPr>
      <w:r w:rsidRPr="00B44B2C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B44B2C">
        <w:rPr>
          <w:szCs w:val="28"/>
        </w:rPr>
        <w:t xml:space="preserve"> – на 8 207 тыс. рублей, исполнение составило 96,4 процента к плановым показателям (комитетом по управлению муниципальным имуществом города Ставрополя план не выполнен на 8 175 тыс. рублей; министерством имущественных отношений Ставропольского края уточнены платежи ошибочно поступившие в бюджет города в сумме 32 тыс. рублей);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5 761 тыс. рублей, или 56,3 процента к плану (администратор – комитет по управлению муниципальным имуществом города Ставрополя);</w:t>
      </w:r>
    </w:p>
    <w:p w:rsidR="00A359B4" w:rsidRPr="00B44B2C" w:rsidRDefault="00A359B4" w:rsidP="00A359B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B44B2C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435 тыс. рублей, или 89,1 процента к плану (администратор – комитет по управлению муниципальным имуществом города Ставрополя).</w:t>
      </w: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  <w:r w:rsidRPr="00B44B2C">
        <w:rPr>
          <w:szCs w:val="28"/>
        </w:rPr>
        <w:t>Расходы бюджета города Ставрополя</w:t>
      </w: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B44B2C" w:rsidRDefault="00A359B4" w:rsidP="00A359B4">
      <w:pPr>
        <w:widowControl w:val="0"/>
        <w:ind w:firstLine="709"/>
        <w:jc w:val="both"/>
        <w:rPr>
          <w:szCs w:val="28"/>
        </w:rPr>
      </w:pPr>
      <w:r w:rsidRPr="00B44B2C">
        <w:rPr>
          <w:szCs w:val="28"/>
        </w:rPr>
        <w:t xml:space="preserve">Фактические кассовые расходы бюджета города Ставрополя </w:t>
      </w:r>
      <w:r w:rsidRPr="00B44B2C">
        <w:rPr>
          <w:szCs w:val="28"/>
        </w:rPr>
        <w:br/>
        <w:t>за полугодие 2022 года составили 7 479 235</w:t>
      </w:r>
      <w:r w:rsidRPr="00B44B2C">
        <w:rPr>
          <w:b/>
          <w:bCs/>
          <w:sz w:val="24"/>
        </w:rPr>
        <w:t xml:space="preserve"> </w:t>
      </w:r>
      <w:r w:rsidRPr="00B44B2C">
        <w:rPr>
          <w:szCs w:val="28"/>
        </w:rPr>
        <w:t xml:space="preserve">тыс. рублей, или 99,1 процента к кассовому плану на полугодие 2022 года. 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B44B2C" w:rsidRDefault="00A359B4" w:rsidP="00A359B4">
      <w:pPr>
        <w:rPr>
          <w:szCs w:val="28"/>
        </w:rPr>
      </w:pPr>
    </w:p>
    <w:p w:rsidR="00A359B4" w:rsidRPr="00B44B2C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B44B2C">
        <w:rPr>
          <w:szCs w:val="28"/>
        </w:rPr>
        <w:t>Исполнение</w:t>
      </w:r>
    </w:p>
    <w:p w:rsidR="00A359B4" w:rsidRPr="00B44B2C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B44B2C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>
        <w:rPr>
          <w:szCs w:val="28"/>
        </w:rPr>
        <w:t>полугодие</w:t>
      </w:r>
      <w:r w:rsidRPr="00B44B2C">
        <w:rPr>
          <w:szCs w:val="28"/>
        </w:rPr>
        <w:t xml:space="preserve"> 2022 года</w:t>
      </w:r>
    </w:p>
    <w:p w:rsidR="00A359B4" w:rsidRPr="00B44B2C" w:rsidRDefault="00A359B4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B44B2C" w:rsidRDefault="00A359B4" w:rsidP="00A359B4">
      <w:pPr>
        <w:widowControl w:val="0"/>
        <w:ind w:firstLine="539"/>
        <w:jc w:val="right"/>
        <w:rPr>
          <w:sz w:val="18"/>
        </w:rPr>
      </w:pPr>
      <w:r w:rsidRPr="00B44B2C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134"/>
        <w:gridCol w:w="1418"/>
      </w:tblGrid>
      <w:tr w:rsidR="00A359B4" w:rsidRPr="00B44B2C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 xml:space="preserve">Кассовый план на </w:t>
            </w:r>
            <w:r w:rsidRPr="00B44B2C">
              <w:rPr>
                <w:sz w:val="24"/>
                <w:szCs w:val="28"/>
              </w:rPr>
              <w:t>полугодие</w:t>
            </w:r>
          </w:p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2022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B44B2C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B44B2C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</w:t>
            </w:r>
          </w:p>
        </w:tc>
      </w:tr>
      <w:tr w:rsidR="00A359B4" w:rsidRPr="00B44B2C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24 609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24 609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129 554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129 554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87 840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87 639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99,8</w:t>
            </w:r>
          </w:p>
        </w:tc>
      </w:tr>
      <w:tr w:rsidR="00A359B4" w:rsidRPr="00B44B2C" w:rsidTr="0094744A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9B4" w:rsidRPr="00B44B2C" w:rsidRDefault="00A359B4" w:rsidP="00D84440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D84440">
            <w:pPr>
              <w:spacing w:line="216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9B4" w:rsidRPr="00B44B2C" w:rsidRDefault="00A359B4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9B4" w:rsidRPr="00B44B2C" w:rsidRDefault="00A359B4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B44B2C" w:rsidRDefault="00A359B4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9B4" w:rsidRPr="00B44B2C" w:rsidRDefault="00A359B4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</w:t>
            </w:r>
          </w:p>
        </w:tc>
      </w:tr>
      <w:tr w:rsidR="00A359B4" w:rsidRPr="00B44B2C" w:rsidTr="00103376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74 666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74 666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br w:type="page"/>
            </w:r>
            <w:r w:rsidRPr="00B44B2C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80 609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80 257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99,6</w:t>
            </w:r>
          </w:p>
        </w:tc>
      </w:tr>
      <w:tr w:rsidR="00A359B4" w:rsidRPr="00B44B2C" w:rsidTr="00103376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2 820 853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2 820 774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314 993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314 993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1 941 917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1 941 915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107 365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107 365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119 682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119 682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100 927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100 927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196 221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196 221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632 704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632 704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851 393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787 133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64 260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92,5</w:t>
            </w:r>
          </w:p>
        </w:tc>
      </w:tr>
      <w:tr w:rsidR="00A359B4" w:rsidRPr="00B44B2C" w:rsidTr="00103376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51 889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51 889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8 907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8 907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A359B4" w:rsidRPr="00B44B2C" w:rsidTr="00103376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rPr>
                <w:bCs/>
                <w:sz w:val="24"/>
              </w:rPr>
            </w:pPr>
            <w:r w:rsidRPr="00B44B2C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95E5E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95E5E">
              <w:rPr>
                <w:sz w:val="24"/>
                <w:szCs w:val="20"/>
              </w:rPr>
              <w:t>7 544 129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9B4" w:rsidRPr="00B95E5E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95E5E">
              <w:rPr>
                <w:sz w:val="24"/>
                <w:szCs w:val="20"/>
              </w:rPr>
              <w:t>7 479 235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64 894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99,1</w:t>
            </w:r>
          </w:p>
        </w:tc>
      </w:tr>
    </w:tbl>
    <w:p w:rsidR="00A359B4" w:rsidRPr="00B44B2C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B44B2C" w:rsidRDefault="00A359B4" w:rsidP="00A359B4">
      <w:pPr>
        <w:ind w:firstLine="709"/>
        <w:jc w:val="both"/>
        <w:rPr>
          <w:sz w:val="24"/>
        </w:rPr>
      </w:pPr>
      <w:r w:rsidRPr="00B44B2C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Pr="00B44B2C">
        <w:rPr>
          <w:szCs w:val="28"/>
        </w:rPr>
        <w:t xml:space="preserve">полугодие 2022 года </w:t>
      </w:r>
      <w:r w:rsidRPr="00B44B2C">
        <w:rPr>
          <w:rFonts w:eastAsia="Calibri"/>
          <w:szCs w:val="28"/>
        </w:rPr>
        <w:t>составило 99,9  процента  (</w:t>
      </w:r>
      <w:r w:rsidRPr="00B44B2C">
        <w:rPr>
          <w:szCs w:val="28"/>
        </w:rPr>
        <w:t xml:space="preserve">при уточненном кассовом плане </w:t>
      </w:r>
      <w:r w:rsidRPr="00B44B2C">
        <w:t>2 812</w:t>
      </w:r>
      <w:r w:rsidRPr="00B44B2C">
        <w:rPr>
          <w:szCs w:val="28"/>
        </w:rPr>
        <w:t> </w:t>
      </w:r>
      <w:r w:rsidRPr="00B44B2C">
        <w:t>507 </w:t>
      </w:r>
      <w:r w:rsidRPr="00B44B2C">
        <w:rPr>
          <w:szCs w:val="28"/>
        </w:rPr>
        <w:t xml:space="preserve">тыс. рублей кассовые расходы составили </w:t>
      </w:r>
      <w:r w:rsidRPr="00B44B2C">
        <w:rPr>
          <w:szCs w:val="28"/>
        </w:rPr>
        <w:br/>
      </w:r>
      <w:r w:rsidRPr="00B44B2C">
        <w:t>2 809 157 </w:t>
      </w:r>
      <w:r w:rsidRPr="00B44B2C">
        <w:rPr>
          <w:szCs w:val="28"/>
        </w:rPr>
        <w:t>тыс. рублей, остаток составил 3 350 тыс. рублей</w:t>
      </w:r>
      <w:r w:rsidRPr="00B44B2C">
        <w:rPr>
          <w:rFonts w:eastAsia="Calibri"/>
          <w:szCs w:val="28"/>
        </w:rPr>
        <w:t>).</w:t>
      </w:r>
    </w:p>
    <w:p w:rsidR="00A359B4" w:rsidRPr="00B44B2C" w:rsidRDefault="00A359B4" w:rsidP="00A359B4">
      <w:pPr>
        <w:ind w:firstLine="709"/>
        <w:jc w:val="both"/>
        <w:rPr>
          <w:rFonts w:eastAsia="Calibri"/>
          <w:szCs w:val="28"/>
        </w:rPr>
      </w:pPr>
      <w:r w:rsidRPr="00B44B2C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B44B2C">
        <w:rPr>
          <w:rFonts w:eastAsia="Calibri"/>
          <w:szCs w:val="28"/>
        </w:rPr>
        <w:br/>
        <w:t xml:space="preserve">за </w:t>
      </w:r>
      <w:r w:rsidRPr="00B44B2C">
        <w:rPr>
          <w:szCs w:val="28"/>
        </w:rPr>
        <w:t xml:space="preserve">анализируемый период </w:t>
      </w:r>
      <w:r w:rsidRPr="00B44B2C">
        <w:rPr>
          <w:rFonts w:eastAsia="Calibri"/>
          <w:szCs w:val="28"/>
        </w:rPr>
        <w:t>составило 98,7 процента (</w:t>
      </w:r>
      <w:r w:rsidRPr="00B44B2C">
        <w:rPr>
          <w:szCs w:val="28"/>
        </w:rPr>
        <w:t>при уточненном кассовом плане</w:t>
      </w:r>
      <w:r w:rsidRPr="00B44B2C">
        <w:rPr>
          <w:rFonts w:eastAsia="Calibri"/>
          <w:szCs w:val="28"/>
        </w:rPr>
        <w:t xml:space="preserve"> 4 731 6</w:t>
      </w:r>
      <w:r>
        <w:rPr>
          <w:rFonts w:eastAsia="Calibri"/>
          <w:szCs w:val="28"/>
        </w:rPr>
        <w:t>2</w:t>
      </w:r>
      <w:r w:rsidRPr="00B44B2C">
        <w:rPr>
          <w:rFonts w:eastAsia="Calibri"/>
          <w:szCs w:val="28"/>
        </w:rPr>
        <w:t xml:space="preserve">2 тыс. рублей </w:t>
      </w:r>
      <w:r w:rsidRPr="00B44B2C">
        <w:rPr>
          <w:szCs w:val="28"/>
        </w:rPr>
        <w:t xml:space="preserve">кассовые расходы составили </w:t>
      </w:r>
      <w:r w:rsidRPr="00B44B2C">
        <w:rPr>
          <w:szCs w:val="28"/>
        </w:rPr>
        <w:br/>
        <w:t xml:space="preserve">4 </w:t>
      </w:r>
      <w:r w:rsidRPr="00B44B2C">
        <w:t xml:space="preserve">670 078 </w:t>
      </w:r>
      <w:r w:rsidRPr="00B44B2C">
        <w:rPr>
          <w:szCs w:val="28"/>
        </w:rPr>
        <w:t>тыс. рублей, остаток составил 61 544 тыс. рублей)</w:t>
      </w:r>
      <w:r w:rsidRPr="00B44B2C">
        <w:rPr>
          <w:rFonts w:eastAsia="Calibri"/>
          <w:szCs w:val="28"/>
        </w:rPr>
        <w:t>.</w:t>
      </w:r>
    </w:p>
    <w:p w:rsidR="00A359B4" w:rsidRPr="00B44B2C" w:rsidRDefault="00A359B4" w:rsidP="00A359B4">
      <w:pPr>
        <w:widowControl w:val="0"/>
        <w:ind w:firstLine="709"/>
        <w:jc w:val="both"/>
        <w:rPr>
          <w:szCs w:val="28"/>
        </w:rPr>
      </w:pPr>
      <w:r w:rsidRPr="00B44B2C">
        <w:rPr>
          <w:szCs w:val="28"/>
        </w:rPr>
        <w:t xml:space="preserve">Исполнение бюджета города Ставрополя </w:t>
      </w:r>
      <w:r w:rsidRPr="00B44B2C">
        <w:rPr>
          <w:rFonts w:eastAsia="Calibri"/>
          <w:szCs w:val="28"/>
        </w:rPr>
        <w:t xml:space="preserve">за </w:t>
      </w:r>
      <w:r w:rsidRPr="00B44B2C">
        <w:rPr>
          <w:szCs w:val="28"/>
        </w:rPr>
        <w:t xml:space="preserve">полугодие 2022 года к </w:t>
      </w:r>
      <w:r w:rsidRPr="00B44B2C">
        <w:rPr>
          <w:szCs w:val="28"/>
        </w:rPr>
        <w:lastRenderedPageBreak/>
        <w:t>годовым плановым назначениям по расходам составило в целом 42,1 </w:t>
      </w:r>
      <w:r w:rsidRPr="00B44B2C">
        <w:rPr>
          <w:rFonts w:eastAsia="Calibri"/>
          <w:szCs w:val="28"/>
        </w:rPr>
        <w:t>процента</w:t>
      </w:r>
      <w:r w:rsidRPr="00B44B2C">
        <w:rPr>
          <w:szCs w:val="28"/>
        </w:rPr>
        <w:t xml:space="preserve"> (</w:t>
      </w:r>
      <w:r w:rsidRPr="00B44B2C">
        <w:rPr>
          <w:rFonts w:eastAsia="Calibri"/>
          <w:szCs w:val="28"/>
        </w:rPr>
        <w:t xml:space="preserve">за аналогичный период </w:t>
      </w:r>
      <w:r w:rsidRPr="00B44B2C">
        <w:rPr>
          <w:szCs w:val="28"/>
        </w:rPr>
        <w:t xml:space="preserve">2021 года – 42 </w:t>
      </w:r>
      <w:r w:rsidRPr="00B44B2C">
        <w:rPr>
          <w:rFonts w:eastAsia="Calibri"/>
          <w:szCs w:val="28"/>
        </w:rPr>
        <w:t>процента</w:t>
      </w:r>
      <w:r w:rsidRPr="00B44B2C">
        <w:rPr>
          <w:szCs w:val="28"/>
        </w:rPr>
        <w:t>).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>Сумма остатков средств на 01.07.2022 на счетах бюджета города Ставрополя уменьшилась по сравнению с началом года на </w:t>
      </w:r>
      <w:r w:rsidRPr="00B44B2C">
        <w:rPr>
          <w:szCs w:val="28"/>
        </w:rPr>
        <w:br/>
        <w:t>320 234 тыс. рублей и составила 109 199 тыс. рублей.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 xml:space="preserve">Муниципальный долг по состоянию на 01.07.2022 уменьшился на </w:t>
      </w:r>
      <w:r w:rsidRPr="00B44B2C">
        <w:rPr>
          <w:szCs w:val="28"/>
        </w:rPr>
        <w:br/>
        <w:t>138 451 тыс. рублей и составил 1 960 080</w:t>
      </w:r>
      <w:r w:rsidRPr="00B44B2C">
        <w:t xml:space="preserve"> </w:t>
      </w:r>
      <w:r w:rsidRPr="00B44B2C">
        <w:rPr>
          <w:szCs w:val="28"/>
        </w:rPr>
        <w:t>тыс. рублей  (на 01.01.2022 составлял 2 098 531 тыс. рублей), в том числе: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 xml:space="preserve">задолженность по заемным средствам кредитных организаций –                   </w:t>
      </w:r>
      <w:r w:rsidRPr="00B44B2C">
        <w:t>1 490 000</w:t>
      </w:r>
      <w:r w:rsidRPr="00B44B2C">
        <w:rPr>
          <w:szCs w:val="28"/>
        </w:rPr>
        <w:t> тыс. рублей;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>задолженность по заемным средствам бюджетного кредита, полученного из УФК по СК, – 469 134 тыс. рублей;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 xml:space="preserve">Расходы на обслуживание муниципального долга за январь-июнь </w:t>
      </w:r>
      <w:r w:rsidRPr="00B44B2C">
        <w:rPr>
          <w:szCs w:val="28"/>
        </w:rPr>
        <w:br/>
        <w:t>2022 года составили 49 017,28 тыс. рублей.</w:t>
      </w:r>
    </w:p>
    <w:p w:rsidR="00A359B4" w:rsidRPr="00902B1B" w:rsidRDefault="00A359B4" w:rsidP="00A359B4">
      <w:pPr>
        <w:ind w:firstLine="709"/>
        <w:jc w:val="both"/>
      </w:pPr>
      <w:r w:rsidRPr="00B44B2C">
        <w:t>Кассовый разрыв в части собственных средств на отчетную дату составил</w:t>
      </w:r>
      <w:r w:rsidRPr="00B44B2C">
        <w:rPr>
          <w:szCs w:val="28"/>
        </w:rPr>
        <w:t xml:space="preserve"> 196 21</w:t>
      </w:r>
      <w:r w:rsidR="00E85AC1">
        <w:rPr>
          <w:szCs w:val="28"/>
        </w:rPr>
        <w:t>4</w:t>
      </w:r>
      <w:r w:rsidRPr="00B44B2C">
        <w:rPr>
          <w:szCs w:val="28"/>
        </w:rPr>
        <w:t xml:space="preserve"> </w:t>
      </w:r>
      <w:r w:rsidRPr="00B44B2C">
        <w:t>тыс. рублей.</w:t>
      </w:r>
    </w:p>
    <w:p w:rsidR="00A359B4" w:rsidRPr="00902B1B" w:rsidRDefault="00A359B4" w:rsidP="00A359B4">
      <w:pPr>
        <w:ind w:firstLine="709"/>
        <w:jc w:val="both"/>
      </w:pPr>
    </w:p>
    <w:p w:rsidR="00A359B4" w:rsidRPr="00902B1B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902B1B" w:rsidRDefault="00A359B4" w:rsidP="00A359B4">
      <w:pPr>
        <w:ind w:firstLine="709"/>
      </w:pPr>
      <w:r w:rsidRPr="00902B1B"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A359B4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A359B4">
              <w:rPr>
                <w:i/>
                <w:color w:val="FFFFFF" w:themeColor="background1"/>
              </w:rPr>
              <w:t>Штамп ЭП</w:t>
            </w:r>
            <w:r w:rsidRPr="00A359B4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9B4" w:rsidRDefault="00A359B4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Н.Н. Анистратенко, 74-94-91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A359B4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p w:rsidR="00A359B4" w:rsidRPr="00EB7ED0" w:rsidRDefault="00A359B4" w:rsidP="00A359B4">
      <w:pPr>
        <w:widowControl w:val="0"/>
        <w:spacing w:line="240" w:lineRule="exact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О.Н. </w:t>
      </w:r>
      <w:proofErr w:type="spellStart"/>
      <w:r>
        <w:rPr>
          <w:sz w:val="18"/>
          <w:szCs w:val="18"/>
        </w:rPr>
        <w:t>Щекотова</w:t>
      </w:r>
      <w:proofErr w:type="spellEnd"/>
      <w:r>
        <w:rPr>
          <w:sz w:val="18"/>
          <w:szCs w:val="18"/>
        </w:rPr>
        <w:t>, 74-93-47</w:t>
      </w:r>
    </w:p>
    <w:p w:rsidR="008610CB" w:rsidRPr="001D33FA" w:rsidRDefault="008610CB" w:rsidP="00A359B4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CC1603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54AE"/>
    <w:rsid w:val="0000306C"/>
    <w:rsid w:val="00014850"/>
    <w:rsid w:val="0002493F"/>
    <w:rsid w:val="0003440A"/>
    <w:rsid w:val="000C3D51"/>
    <w:rsid w:val="000D0080"/>
    <w:rsid w:val="00153E93"/>
    <w:rsid w:val="00166E34"/>
    <w:rsid w:val="00176299"/>
    <w:rsid w:val="001D162E"/>
    <w:rsid w:val="001D33FA"/>
    <w:rsid w:val="00217063"/>
    <w:rsid w:val="00271BA3"/>
    <w:rsid w:val="0028238E"/>
    <w:rsid w:val="002B518F"/>
    <w:rsid w:val="002C5B76"/>
    <w:rsid w:val="002E5D65"/>
    <w:rsid w:val="002E7952"/>
    <w:rsid w:val="002F6AC4"/>
    <w:rsid w:val="00350407"/>
    <w:rsid w:val="00351DB5"/>
    <w:rsid w:val="0036537C"/>
    <w:rsid w:val="00372A09"/>
    <w:rsid w:val="00395361"/>
    <w:rsid w:val="003A47D1"/>
    <w:rsid w:val="003C7A25"/>
    <w:rsid w:val="00432F30"/>
    <w:rsid w:val="0044016F"/>
    <w:rsid w:val="00471966"/>
    <w:rsid w:val="004762DE"/>
    <w:rsid w:val="004779D1"/>
    <w:rsid w:val="004C0435"/>
    <w:rsid w:val="0055094B"/>
    <w:rsid w:val="0057161C"/>
    <w:rsid w:val="005A4227"/>
    <w:rsid w:val="005C66A8"/>
    <w:rsid w:val="005D5E81"/>
    <w:rsid w:val="006543FD"/>
    <w:rsid w:val="006755F1"/>
    <w:rsid w:val="00676E24"/>
    <w:rsid w:val="006B2CF9"/>
    <w:rsid w:val="006D140D"/>
    <w:rsid w:val="006D22F6"/>
    <w:rsid w:val="00702317"/>
    <w:rsid w:val="007C4893"/>
    <w:rsid w:val="007E40D7"/>
    <w:rsid w:val="007E77C0"/>
    <w:rsid w:val="007F6F20"/>
    <w:rsid w:val="008143F2"/>
    <w:rsid w:val="00824CEE"/>
    <w:rsid w:val="00825D0E"/>
    <w:rsid w:val="00830356"/>
    <w:rsid w:val="008610CB"/>
    <w:rsid w:val="00867B9C"/>
    <w:rsid w:val="0088371E"/>
    <w:rsid w:val="008A48E5"/>
    <w:rsid w:val="008B7FDB"/>
    <w:rsid w:val="008C3915"/>
    <w:rsid w:val="00923C9E"/>
    <w:rsid w:val="00942548"/>
    <w:rsid w:val="009A2C2F"/>
    <w:rsid w:val="009A4F86"/>
    <w:rsid w:val="009C3544"/>
    <w:rsid w:val="009D2113"/>
    <w:rsid w:val="009D37DE"/>
    <w:rsid w:val="00A27209"/>
    <w:rsid w:val="00A359B4"/>
    <w:rsid w:val="00A421EC"/>
    <w:rsid w:val="00A522B6"/>
    <w:rsid w:val="00AF4313"/>
    <w:rsid w:val="00AF54AE"/>
    <w:rsid w:val="00B140E6"/>
    <w:rsid w:val="00B33C75"/>
    <w:rsid w:val="00B50734"/>
    <w:rsid w:val="00B54119"/>
    <w:rsid w:val="00B57B77"/>
    <w:rsid w:val="00B7011B"/>
    <w:rsid w:val="00BE6186"/>
    <w:rsid w:val="00BF4EE3"/>
    <w:rsid w:val="00BF7BEF"/>
    <w:rsid w:val="00C02684"/>
    <w:rsid w:val="00C20C72"/>
    <w:rsid w:val="00C31DCD"/>
    <w:rsid w:val="00C47097"/>
    <w:rsid w:val="00C8095B"/>
    <w:rsid w:val="00C8715D"/>
    <w:rsid w:val="00CB4CEE"/>
    <w:rsid w:val="00CC1603"/>
    <w:rsid w:val="00CF3E88"/>
    <w:rsid w:val="00D46C99"/>
    <w:rsid w:val="00D67E57"/>
    <w:rsid w:val="00DD18B7"/>
    <w:rsid w:val="00DD1E4B"/>
    <w:rsid w:val="00DD74AF"/>
    <w:rsid w:val="00E220A8"/>
    <w:rsid w:val="00E66541"/>
    <w:rsid w:val="00E71D62"/>
    <w:rsid w:val="00E85AC1"/>
    <w:rsid w:val="00EA16A4"/>
    <w:rsid w:val="00EA2FA7"/>
    <w:rsid w:val="00EB1D0F"/>
    <w:rsid w:val="00EC171B"/>
    <w:rsid w:val="00EE24B0"/>
    <w:rsid w:val="00EF5342"/>
    <w:rsid w:val="00F0205D"/>
    <w:rsid w:val="00F52FD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F16A7-200D-41D0-A449-F4B25940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3</cp:revision>
  <cp:lastPrinted>2018-04-09T11:54:00Z</cp:lastPrinted>
  <dcterms:created xsi:type="dcterms:W3CDTF">2022-07-08T06:29:00Z</dcterms:created>
  <dcterms:modified xsi:type="dcterms:W3CDTF">2022-07-08T09:37:00Z</dcterms:modified>
</cp:coreProperties>
</file>